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C4" w:rsidRPr="00C26EF2" w:rsidRDefault="007A2CC4" w:rsidP="006F71BB">
      <w:pPr>
        <w:jc w:val="center"/>
        <w:rPr>
          <w:rFonts w:ascii="Times New Roman" w:hAnsi="Times New Roman"/>
          <w:b/>
          <w:bCs/>
          <w:szCs w:val="24"/>
        </w:rPr>
      </w:pPr>
    </w:p>
    <w:p w:rsidR="004A6552" w:rsidRDefault="004A6552" w:rsidP="00405D1F">
      <w:pPr>
        <w:rPr>
          <w:rFonts w:ascii="Times New Roman" w:hAnsi="Times New Roman"/>
          <w:b/>
          <w:bCs/>
          <w:szCs w:val="28"/>
        </w:rPr>
      </w:pPr>
    </w:p>
    <w:p w:rsidR="004A6552" w:rsidRDefault="004A6552" w:rsidP="00405D1F">
      <w:pPr>
        <w:rPr>
          <w:rFonts w:ascii="Times New Roman" w:hAnsi="Times New Roman"/>
          <w:b/>
          <w:bCs/>
          <w:szCs w:val="28"/>
        </w:rPr>
      </w:pPr>
    </w:p>
    <w:p w:rsidR="00405D1F" w:rsidRPr="00C26EF2" w:rsidRDefault="00405D1F" w:rsidP="00405D1F">
      <w:pPr>
        <w:rPr>
          <w:rFonts w:ascii="Times New Roman" w:hAnsi="Times New Roman"/>
          <w:b/>
          <w:bCs/>
          <w:szCs w:val="28"/>
        </w:rPr>
      </w:pPr>
      <w:r w:rsidRPr="00C26EF2">
        <w:rPr>
          <w:rFonts w:ascii="Times New Roman" w:hAnsi="Times New Roman"/>
          <w:b/>
          <w:bCs/>
          <w:szCs w:val="28"/>
        </w:rPr>
        <w:t>PRESS RELEASE</w:t>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r>
      <w:r w:rsidRPr="00C26EF2">
        <w:rPr>
          <w:rFonts w:ascii="Times New Roman" w:hAnsi="Times New Roman"/>
          <w:b/>
          <w:bCs/>
          <w:szCs w:val="28"/>
        </w:rPr>
        <w:tab/>
        <w:t>October 2</w:t>
      </w:r>
      <w:r w:rsidR="00C26EF2">
        <w:rPr>
          <w:rFonts w:ascii="Times New Roman" w:hAnsi="Times New Roman"/>
          <w:b/>
          <w:bCs/>
          <w:szCs w:val="28"/>
        </w:rPr>
        <w:t>4</w:t>
      </w:r>
      <w:r w:rsidRPr="00C26EF2">
        <w:rPr>
          <w:rFonts w:ascii="Times New Roman" w:hAnsi="Times New Roman"/>
          <w:b/>
          <w:bCs/>
          <w:szCs w:val="28"/>
        </w:rPr>
        <w:t>, 20</w:t>
      </w:r>
      <w:r w:rsidR="00433297" w:rsidRPr="00C26EF2">
        <w:rPr>
          <w:rFonts w:ascii="Times New Roman" w:hAnsi="Times New Roman"/>
          <w:b/>
          <w:bCs/>
          <w:szCs w:val="28"/>
        </w:rPr>
        <w:t>1</w:t>
      </w:r>
      <w:r w:rsidR="00C26EF2">
        <w:rPr>
          <w:rFonts w:ascii="Times New Roman" w:hAnsi="Times New Roman"/>
          <w:b/>
          <w:bCs/>
          <w:szCs w:val="28"/>
        </w:rPr>
        <w:t>1</w:t>
      </w:r>
    </w:p>
    <w:p w:rsidR="00405D1F" w:rsidRPr="00C26EF2" w:rsidRDefault="00405D1F" w:rsidP="00405D1F">
      <w:pPr>
        <w:rPr>
          <w:rFonts w:ascii="Times New Roman" w:hAnsi="Times New Roman"/>
          <w:b/>
          <w:bCs/>
          <w:szCs w:val="24"/>
        </w:rPr>
      </w:pPr>
    </w:p>
    <w:p w:rsidR="006F71BB" w:rsidRPr="004A6552" w:rsidRDefault="00E13ED6" w:rsidP="006F71BB">
      <w:pPr>
        <w:jc w:val="center"/>
        <w:rPr>
          <w:rFonts w:ascii="Times New Roman" w:hAnsi="Times New Roman"/>
          <w:b/>
          <w:bCs/>
          <w:sz w:val="32"/>
          <w:szCs w:val="32"/>
        </w:rPr>
      </w:pPr>
      <w:r>
        <w:rPr>
          <w:rFonts w:ascii="Times New Roman" w:hAnsi="Times New Roman"/>
          <w:b/>
          <w:bCs/>
          <w:sz w:val="32"/>
          <w:szCs w:val="32"/>
        </w:rPr>
        <w:t xml:space="preserve">Montreal </w:t>
      </w:r>
      <w:bookmarkStart w:id="0" w:name="_GoBack"/>
      <w:bookmarkEnd w:id="0"/>
      <w:r w:rsidR="00730235">
        <w:rPr>
          <w:rFonts w:ascii="Times New Roman" w:hAnsi="Times New Roman"/>
          <w:b/>
          <w:bCs/>
          <w:sz w:val="32"/>
          <w:szCs w:val="32"/>
        </w:rPr>
        <w:t xml:space="preserve">frog expert </w:t>
      </w:r>
      <w:r w:rsidR="006F71BB" w:rsidRPr="004A6552">
        <w:rPr>
          <w:rFonts w:ascii="Times New Roman" w:hAnsi="Times New Roman"/>
          <w:b/>
          <w:bCs/>
          <w:sz w:val="32"/>
          <w:szCs w:val="32"/>
        </w:rPr>
        <w:t>receives national award from</w:t>
      </w:r>
    </w:p>
    <w:p w:rsidR="006F71BB" w:rsidRPr="004A6552" w:rsidRDefault="006F71BB" w:rsidP="006F71BB">
      <w:pPr>
        <w:jc w:val="center"/>
        <w:rPr>
          <w:rFonts w:ascii="Times New Roman" w:hAnsi="Times New Roman"/>
          <w:b/>
          <w:sz w:val="32"/>
          <w:szCs w:val="32"/>
        </w:rPr>
      </w:pPr>
      <w:r w:rsidRPr="004A6552">
        <w:rPr>
          <w:rFonts w:ascii="Times New Roman" w:hAnsi="Times New Roman"/>
          <w:b/>
          <w:bCs/>
          <w:sz w:val="32"/>
          <w:szCs w:val="32"/>
        </w:rPr>
        <w:t>Canadian museum network</w:t>
      </w:r>
    </w:p>
    <w:p w:rsidR="00776264" w:rsidRPr="00C26EF2" w:rsidRDefault="00776264">
      <w:pPr>
        <w:rPr>
          <w:rFonts w:ascii="Times New Roman" w:hAnsi="Times New Roman"/>
        </w:rPr>
      </w:pPr>
    </w:p>
    <w:p w:rsidR="00776264" w:rsidRPr="00C26EF2" w:rsidRDefault="00776264">
      <w:pPr>
        <w:rPr>
          <w:rFonts w:ascii="Times New Roman" w:hAnsi="Times New Roman"/>
          <w:szCs w:val="24"/>
        </w:rPr>
      </w:pPr>
      <w:r w:rsidRPr="00C26EF2">
        <w:rPr>
          <w:rFonts w:ascii="Times New Roman" w:hAnsi="Times New Roman"/>
          <w:b/>
          <w:szCs w:val="24"/>
        </w:rPr>
        <w:t>OTTAWA</w:t>
      </w:r>
      <w:r w:rsidR="00AD0C98" w:rsidRPr="00C26EF2">
        <w:rPr>
          <w:rFonts w:ascii="Times New Roman" w:hAnsi="Times New Roman"/>
          <w:b/>
          <w:szCs w:val="24"/>
        </w:rPr>
        <w:t xml:space="preserve"> </w:t>
      </w:r>
      <w:r w:rsidRPr="00C26EF2">
        <w:rPr>
          <w:rFonts w:ascii="Times New Roman" w:hAnsi="Times New Roman"/>
          <w:b/>
          <w:szCs w:val="24"/>
        </w:rPr>
        <w:t xml:space="preserve">– </w:t>
      </w:r>
      <w:r w:rsidR="00045490" w:rsidRPr="004A6552">
        <w:rPr>
          <w:rFonts w:ascii="Times New Roman" w:hAnsi="Times New Roman"/>
          <w:szCs w:val="24"/>
        </w:rPr>
        <w:t xml:space="preserve">Professor David </w:t>
      </w:r>
      <w:r w:rsidR="005163C1">
        <w:rPr>
          <w:rFonts w:ascii="Times New Roman" w:hAnsi="Times New Roman"/>
          <w:szCs w:val="24"/>
        </w:rPr>
        <w:t xml:space="preserve">M. </w:t>
      </w:r>
      <w:r w:rsidR="00045490" w:rsidRPr="004A6552">
        <w:rPr>
          <w:rFonts w:ascii="Times New Roman" w:hAnsi="Times New Roman"/>
          <w:szCs w:val="24"/>
        </w:rPr>
        <w:t>Green of Montreal, noted conservationist and o</w:t>
      </w:r>
      <w:r w:rsidR="00C26EF2" w:rsidRPr="004A6552">
        <w:rPr>
          <w:rFonts w:ascii="Times New Roman" w:hAnsi="Times New Roman"/>
          <w:szCs w:val="24"/>
        </w:rPr>
        <w:t>ne of Canada’s foremost experts on amphibians</w:t>
      </w:r>
      <w:r w:rsidR="00045490" w:rsidRPr="004A6552">
        <w:rPr>
          <w:rFonts w:ascii="Times New Roman" w:hAnsi="Times New Roman"/>
          <w:szCs w:val="24"/>
        </w:rPr>
        <w:t>,</w:t>
      </w:r>
      <w:r w:rsidR="00C26EF2" w:rsidRPr="00C26EF2">
        <w:rPr>
          <w:rFonts w:ascii="Times New Roman" w:hAnsi="Times New Roman"/>
          <w:b/>
          <w:szCs w:val="24"/>
        </w:rPr>
        <w:t xml:space="preserve"> </w:t>
      </w:r>
      <w:r w:rsidRPr="00C26EF2">
        <w:rPr>
          <w:rFonts w:ascii="Times New Roman" w:hAnsi="Times New Roman"/>
          <w:szCs w:val="24"/>
        </w:rPr>
        <w:t xml:space="preserve">is the distinguished recipient </w:t>
      </w:r>
      <w:r w:rsidR="0028368B" w:rsidRPr="00C26EF2">
        <w:rPr>
          <w:rFonts w:ascii="Times New Roman" w:hAnsi="Times New Roman"/>
          <w:szCs w:val="24"/>
        </w:rPr>
        <w:t>of the 201</w:t>
      </w:r>
      <w:r w:rsidR="00C26EF2">
        <w:rPr>
          <w:rFonts w:ascii="Times New Roman" w:hAnsi="Times New Roman"/>
          <w:szCs w:val="24"/>
        </w:rPr>
        <w:t>1</w:t>
      </w:r>
      <w:r w:rsidR="0028368B" w:rsidRPr="00C26EF2">
        <w:rPr>
          <w:rFonts w:ascii="Times New Roman" w:hAnsi="Times New Roman"/>
          <w:szCs w:val="24"/>
        </w:rPr>
        <w:t xml:space="preserve"> </w:t>
      </w:r>
      <w:r w:rsidRPr="00C26EF2">
        <w:rPr>
          <w:rFonts w:ascii="Times New Roman" w:hAnsi="Times New Roman"/>
          <w:szCs w:val="24"/>
        </w:rPr>
        <w:t>Bruce</w:t>
      </w:r>
      <w:r w:rsidR="00B54E6A" w:rsidRPr="00C26EF2">
        <w:rPr>
          <w:rFonts w:ascii="Times New Roman" w:hAnsi="Times New Roman"/>
          <w:szCs w:val="24"/>
        </w:rPr>
        <w:t xml:space="preserve"> Naylor Award. </w:t>
      </w:r>
      <w:r w:rsidRPr="00C26EF2">
        <w:rPr>
          <w:rFonts w:ascii="Times New Roman" w:hAnsi="Times New Roman"/>
          <w:szCs w:val="24"/>
        </w:rPr>
        <w:t>This national award,</w:t>
      </w:r>
      <w:r w:rsidR="00730235">
        <w:rPr>
          <w:rFonts w:ascii="Times New Roman" w:hAnsi="Times New Roman"/>
          <w:szCs w:val="24"/>
        </w:rPr>
        <w:t xml:space="preserve"> </w:t>
      </w:r>
      <w:r w:rsidRPr="00C26EF2">
        <w:rPr>
          <w:rFonts w:ascii="Times New Roman" w:hAnsi="Times New Roman"/>
          <w:szCs w:val="24"/>
        </w:rPr>
        <w:t xml:space="preserve">presented by the Alliance of Natural History Museums of Canada (ANHMC), recognizes exceptional contributions to the </w:t>
      </w:r>
      <w:r w:rsidR="0028368B" w:rsidRPr="00C26EF2">
        <w:rPr>
          <w:rFonts w:ascii="Times New Roman" w:hAnsi="Times New Roman"/>
          <w:szCs w:val="24"/>
        </w:rPr>
        <w:t xml:space="preserve">museum-based </w:t>
      </w:r>
      <w:r w:rsidRPr="00C26EF2">
        <w:rPr>
          <w:rFonts w:ascii="Times New Roman" w:hAnsi="Times New Roman"/>
          <w:szCs w:val="24"/>
        </w:rPr>
        <w:t>study of natural history in Canada.</w:t>
      </w:r>
    </w:p>
    <w:p w:rsidR="003335DC" w:rsidRDefault="00045490" w:rsidP="00C26EF2">
      <w:pPr>
        <w:autoSpaceDE w:val="0"/>
        <w:autoSpaceDN w:val="0"/>
        <w:adjustRightInd w:val="0"/>
        <w:spacing w:before="100" w:beforeAutospacing="1" w:after="100" w:afterAutospacing="1"/>
        <w:rPr>
          <w:rFonts w:ascii="Times New Roman" w:hAnsi="Times New Roman"/>
          <w:bCs/>
          <w:szCs w:val="32"/>
        </w:rPr>
      </w:pPr>
      <w:r>
        <w:rPr>
          <w:rFonts w:ascii="Times New Roman" w:hAnsi="Times New Roman"/>
          <w:bCs/>
          <w:szCs w:val="32"/>
        </w:rPr>
        <w:t>Green</w:t>
      </w:r>
      <w:r w:rsidR="004A6552">
        <w:rPr>
          <w:rFonts w:ascii="Times New Roman" w:hAnsi="Times New Roman"/>
          <w:bCs/>
          <w:szCs w:val="32"/>
        </w:rPr>
        <w:t xml:space="preserve"> is currently a professor at McGill University and</w:t>
      </w:r>
      <w:r w:rsidR="003335DC">
        <w:rPr>
          <w:rFonts w:ascii="Times New Roman" w:hAnsi="Times New Roman"/>
          <w:bCs/>
          <w:szCs w:val="32"/>
        </w:rPr>
        <w:t xml:space="preserve"> Director of the </w:t>
      </w:r>
      <w:proofErr w:type="spellStart"/>
      <w:r w:rsidR="003335DC">
        <w:rPr>
          <w:rFonts w:ascii="Times New Roman" w:hAnsi="Times New Roman"/>
          <w:bCs/>
          <w:szCs w:val="32"/>
        </w:rPr>
        <w:t>Redpath</w:t>
      </w:r>
      <w:proofErr w:type="spellEnd"/>
      <w:r w:rsidR="003335DC">
        <w:rPr>
          <w:rFonts w:ascii="Times New Roman" w:hAnsi="Times New Roman"/>
          <w:bCs/>
          <w:szCs w:val="32"/>
        </w:rPr>
        <w:t xml:space="preserve"> Museum. </w:t>
      </w:r>
      <w:r w:rsidR="000901A6">
        <w:rPr>
          <w:rFonts w:ascii="Times New Roman" w:hAnsi="Times New Roman"/>
          <w:bCs/>
          <w:szCs w:val="32"/>
        </w:rPr>
        <w:t>H</w:t>
      </w:r>
      <w:r w:rsidR="003335DC">
        <w:rPr>
          <w:rFonts w:ascii="Times New Roman" w:hAnsi="Times New Roman"/>
          <w:bCs/>
          <w:szCs w:val="32"/>
        </w:rPr>
        <w:t xml:space="preserve">e </w:t>
      </w:r>
      <w:r w:rsidR="00C26EF2" w:rsidRPr="00C26EF2">
        <w:rPr>
          <w:rFonts w:ascii="Times New Roman" w:hAnsi="Times New Roman"/>
          <w:bCs/>
          <w:szCs w:val="32"/>
        </w:rPr>
        <w:t xml:space="preserve">has made his mark </w:t>
      </w:r>
      <w:r w:rsidR="004A6552">
        <w:rPr>
          <w:rFonts w:ascii="Times New Roman" w:hAnsi="Times New Roman"/>
          <w:bCs/>
          <w:szCs w:val="32"/>
        </w:rPr>
        <w:t xml:space="preserve">over a </w:t>
      </w:r>
      <w:r>
        <w:rPr>
          <w:rFonts w:ascii="Times New Roman" w:hAnsi="Times New Roman"/>
          <w:bCs/>
          <w:szCs w:val="32"/>
        </w:rPr>
        <w:t xml:space="preserve">30-year career as a scientist, museum </w:t>
      </w:r>
      <w:r w:rsidR="004A6552">
        <w:rPr>
          <w:rFonts w:ascii="Times New Roman" w:hAnsi="Times New Roman"/>
          <w:bCs/>
          <w:szCs w:val="32"/>
        </w:rPr>
        <w:t>administrator</w:t>
      </w:r>
      <w:r>
        <w:rPr>
          <w:rFonts w:ascii="Times New Roman" w:hAnsi="Times New Roman"/>
          <w:bCs/>
          <w:szCs w:val="32"/>
        </w:rPr>
        <w:t xml:space="preserve">, </w:t>
      </w:r>
      <w:r w:rsidR="004A6552">
        <w:rPr>
          <w:rFonts w:ascii="Times New Roman" w:hAnsi="Times New Roman"/>
          <w:bCs/>
          <w:szCs w:val="32"/>
        </w:rPr>
        <w:t xml:space="preserve">teacher and conservation advocate. </w:t>
      </w:r>
    </w:p>
    <w:p w:rsidR="00875F0B" w:rsidRDefault="00875F0B" w:rsidP="00875F0B">
      <w:pPr>
        <w:autoSpaceDE w:val="0"/>
        <w:autoSpaceDN w:val="0"/>
        <w:adjustRightInd w:val="0"/>
        <w:spacing w:before="100" w:beforeAutospacing="1" w:after="100" w:afterAutospacing="1"/>
        <w:rPr>
          <w:rFonts w:ascii="Times New Roman" w:hAnsi="Times New Roman"/>
          <w:bCs/>
          <w:szCs w:val="32"/>
        </w:rPr>
      </w:pPr>
      <w:r>
        <w:rPr>
          <w:rFonts w:ascii="Times New Roman" w:hAnsi="Times New Roman"/>
          <w:bCs/>
          <w:szCs w:val="32"/>
        </w:rPr>
        <w:t xml:space="preserve">Green’s research zeroes in on the study of frogs and toads as a way of understanding the relationships of species, the structure of populations and mechanisms of evolutionary change. His long-term studies of Fowler’s Toads have contributed to the species being listed as </w:t>
      </w:r>
      <w:r w:rsidR="005163C1">
        <w:rPr>
          <w:rFonts w:ascii="Times New Roman" w:hAnsi="Times New Roman"/>
          <w:bCs/>
          <w:szCs w:val="32"/>
        </w:rPr>
        <w:t>an endangered</w:t>
      </w:r>
      <w:r>
        <w:rPr>
          <w:rFonts w:ascii="Times New Roman" w:hAnsi="Times New Roman"/>
          <w:bCs/>
          <w:szCs w:val="32"/>
        </w:rPr>
        <w:t xml:space="preserve"> species. He has authored more than 120 scientific articles, books and publications</w:t>
      </w:r>
      <w:r w:rsidR="005163C1">
        <w:rPr>
          <w:rFonts w:ascii="Times New Roman" w:hAnsi="Times New Roman"/>
          <w:bCs/>
          <w:szCs w:val="32"/>
        </w:rPr>
        <w:t>, mainly</w:t>
      </w:r>
      <w:r>
        <w:rPr>
          <w:rFonts w:ascii="Times New Roman" w:hAnsi="Times New Roman"/>
          <w:bCs/>
          <w:szCs w:val="32"/>
        </w:rPr>
        <w:t xml:space="preserve"> about frogs and </w:t>
      </w:r>
      <w:r w:rsidR="005163C1">
        <w:rPr>
          <w:rFonts w:ascii="Times New Roman" w:hAnsi="Times New Roman"/>
          <w:bCs/>
          <w:szCs w:val="32"/>
        </w:rPr>
        <w:t xml:space="preserve">other </w:t>
      </w:r>
      <w:r>
        <w:rPr>
          <w:rFonts w:ascii="Times New Roman" w:hAnsi="Times New Roman"/>
          <w:bCs/>
          <w:szCs w:val="32"/>
        </w:rPr>
        <w:t xml:space="preserve">amphibians.   </w:t>
      </w:r>
    </w:p>
    <w:p w:rsidR="004A6552" w:rsidRDefault="005163C1" w:rsidP="00C26EF2">
      <w:pPr>
        <w:autoSpaceDE w:val="0"/>
        <w:autoSpaceDN w:val="0"/>
        <w:adjustRightInd w:val="0"/>
        <w:spacing w:before="100" w:beforeAutospacing="1" w:after="100" w:afterAutospacing="1"/>
        <w:rPr>
          <w:rFonts w:ascii="Times New Roman" w:hAnsi="Times New Roman"/>
          <w:bCs/>
          <w:szCs w:val="32"/>
        </w:rPr>
      </w:pPr>
      <w:r>
        <w:rPr>
          <w:rFonts w:ascii="Times New Roman" w:hAnsi="Times New Roman"/>
          <w:bCs/>
          <w:szCs w:val="32"/>
        </w:rPr>
        <w:t>“I was lucky to have discovered a passion for wildlife when I was very young, and I have long considered it a privilege to able to pursue that passion professionally</w:t>
      </w:r>
      <w:r w:rsidR="00B26648">
        <w:rPr>
          <w:rFonts w:ascii="Times New Roman" w:hAnsi="Times New Roman"/>
          <w:bCs/>
          <w:szCs w:val="32"/>
        </w:rPr>
        <w:t>,</w:t>
      </w:r>
      <w:r>
        <w:rPr>
          <w:rFonts w:ascii="Times New Roman" w:hAnsi="Times New Roman"/>
          <w:bCs/>
          <w:szCs w:val="32"/>
        </w:rPr>
        <w:t>”</w:t>
      </w:r>
      <w:r w:rsidR="00B26648">
        <w:rPr>
          <w:rFonts w:ascii="Times New Roman" w:hAnsi="Times New Roman"/>
          <w:bCs/>
          <w:szCs w:val="32"/>
        </w:rPr>
        <w:t xml:space="preserve"> he says. </w:t>
      </w:r>
      <w:r w:rsidR="004A6552">
        <w:rPr>
          <w:rFonts w:ascii="Times New Roman" w:hAnsi="Times New Roman"/>
          <w:bCs/>
          <w:szCs w:val="32"/>
        </w:rPr>
        <w:t>H</w:t>
      </w:r>
      <w:r w:rsidR="00C26EF2" w:rsidRPr="00C26EF2">
        <w:rPr>
          <w:rFonts w:ascii="Times New Roman" w:hAnsi="Times New Roman"/>
          <w:bCs/>
          <w:szCs w:val="32"/>
        </w:rPr>
        <w:t>is academic path has taken him across Canada, from undergraduate studies at UBC to a doctorate at the University of Guelph</w:t>
      </w:r>
      <w:r>
        <w:rPr>
          <w:rFonts w:ascii="Times New Roman" w:hAnsi="Times New Roman"/>
          <w:bCs/>
          <w:szCs w:val="32"/>
        </w:rPr>
        <w:t>. After</w:t>
      </w:r>
      <w:r w:rsidRPr="00C26EF2">
        <w:rPr>
          <w:rFonts w:ascii="Times New Roman" w:hAnsi="Times New Roman"/>
          <w:bCs/>
          <w:szCs w:val="32"/>
        </w:rPr>
        <w:t xml:space="preserve"> </w:t>
      </w:r>
      <w:r w:rsidR="00C26EF2" w:rsidRPr="00C26EF2">
        <w:rPr>
          <w:rFonts w:ascii="Times New Roman" w:hAnsi="Times New Roman"/>
          <w:bCs/>
          <w:szCs w:val="32"/>
        </w:rPr>
        <w:t xml:space="preserve">post-doctoral work at the University of California at Berkeley, </w:t>
      </w:r>
      <w:r>
        <w:rPr>
          <w:rFonts w:ascii="Times New Roman" w:hAnsi="Times New Roman"/>
          <w:bCs/>
          <w:szCs w:val="32"/>
        </w:rPr>
        <w:t>he had</w:t>
      </w:r>
      <w:r w:rsidR="000901A6">
        <w:rPr>
          <w:rFonts w:ascii="Times New Roman" w:hAnsi="Times New Roman"/>
          <w:bCs/>
          <w:szCs w:val="32"/>
        </w:rPr>
        <w:t xml:space="preserve"> </w:t>
      </w:r>
      <w:r w:rsidR="00C26EF2" w:rsidRPr="00C26EF2">
        <w:rPr>
          <w:rFonts w:ascii="Times New Roman" w:hAnsi="Times New Roman"/>
          <w:bCs/>
          <w:szCs w:val="32"/>
        </w:rPr>
        <w:t xml:space="preserve">brief stints as </w:t>
      </w:r>
      <w:r w:rsidR="000901A6">
        <w:rPr>
          <w:rFonts w:ascii="Times New Roman" w:hAnsi="Times New Roman"/>
          <w:bCs/>
          <w:szCs w:val="32"/>
        </w:rPr>
        <w:t xml:space="preserve">a </w:t>
      </w:r>
      <w:r w:rsidR="00C26EF2" w:rsidRPr="00C26EF2">
        <w:rPr>
          <w:rFonts w:ascii="Times New Roman" w:hAnsi="Times New Roman"/>
          <w:bCs/>
          <w:szCs w:val="32"/>
        </w:rPr>
        <w:t>biology professor at McMaster University and the University of Windsor</w:t>
      </w:r>
      <w:r w:rsidR="00730235">
        <w:rPr>
          <w:rFonts w:ascii="Times New Roman" w:hAnsi="Times New Roman"/>
          <w:bCs/>
          <w:szCs w:val="32"/>
        </w:rPr>
        <w:t>. B</w:t>
      </w:r>
      <w:r w:rsidR="00C26EF2" w:rsidRPr="00C26EF2">
        <w:rPr>
          <w:rFonts w:ascii="Times New Roman" w:hAnsi="Times New Roman"/>
          <w:bCs/>
          <w:szCs w:val="32"/>
        </w:rPr>
        <w:t>y 1986, he had landed at McGill</w:t>
      </w:r>
      <w:r w:rsidR="00C26EF2">
        <w:rPr>
          <w:rFonts w:ascii="Times New Roman" w:hAnsi="Times New Roman"/>
          <w:bCs/>
          <w:szCs w:val="32"/>
        </w:rPr>
        <w:t xml:space="preserve"> University</w:t>
      </w:r>
      <w:r w:rsidR="00C26EF2" w:rsidRPr="00C26EF2">
        <w:rPr>
          <w:rFonts w:ascii="Times New Roman" w:hAnsi="Times New Roman"/>
          <w:bCs/>
          <w:szCs w:val="32"/>
        </w:rPr>
        <w:t xml:space="preserve"> and the </w:t>
      </w:r>
      <w:proofErr w:type="spellStart"/>
      <w:r w:rsidR="00C26EF2" w:rsidRPr="00C26EF2">
        <w:rPr>
          <w:rFonts w:ascii="Times New Roman" w:hAnsi="Times New Roman"/>
          <w:bCs/>
          <w:szCs w:val="32"/>
        </w:rPr>
        <w:t>Red</w:t>
      </w:r>
      <w:r w:rsidR="00C26EF2">
        <w:rPr>
          <w:rFonts w:ascii="Times New Roman" w:hAnsi="Times New Roman"/>
          <w:bCs/>
          <w:szCs w:val="32"/>
        </w:rPr>
        <w:t>p</w:t>
      </w:r>
      <w:r w:rsidR="00C26EF2" w:rsidRPr="00C26EF2">
        <w:rPr>
          <w:rFonts w:ascii="Times New Roman" w:hAnsi="Times New Roman"/>
          <w:bCs/>
          <w:szCs w:val="32"/>
        </w:rPr>
        <w:t>ath</w:t>
      </w:r>
      <w:proofErr w:type="spellEnd"/>
      <w:r w:rsidR="00C26EF2" w:rsidRPr="00C26EF2">
        <w:rPr>
          <w:rFonts w:ascii="Times New Roman" w:hAnsi="Times New Roman"/>
          <w:bCs/>
          <w:szCs w:val="32"/>
        </w:rPr>
        <w:t xml:space="preserve"> Museum, where he continues today. </w:t>
      </w:r>
    </w:p>
    <w:p w:rsidR="00C26EF2" w:rsidRPr="00C26EF2" w:rsidRDefault="00C26EF2" w:rsidP="00C26EF2">
      <w:pPr>
        <w:autoSpaceDE w:val="0"/>
        <w:autoSpaceDN w:val="0"/>
        <w:adjustRightInd w:val="0"/>
        <w:spacing w:before="100" w:beforeAutospacing="1" w:after="100" w:afterAutospacing="1"/>
        <w:rPr>
          <w:rFonts w:ascii="Times New Roman" w:hAnsi="Times New Roman" w:cs="TimesNewRomanPSMT"/>
          <w:szCs w:val="22"/>
          <w:lang w:val="en-CA" w:eastAsia="en-CA"/>
        </w:rPr>
      </w:pPr>
      <w:r>
        <w:rPr>
          <w:rFonts w:ascii="Times New Roman" w:hAnsi="Times New Roman" w:cs="TimesNewRomanPSMT"/>
          <w:szCs w:val="22"/>
          <w:lang w:val="en-CA" w:eastAsia="en-CA"/>
        </w:rPr>
        <w:t xml:space="preserve">Green’s passion for nature goes </w:t>
      </w:r>
      <w:r w:rsidR="00045490">
        <w:rPr>
          <w:rFonts w:ascii="Times New Roman" w:hAnsi="Times New Roman" w:cs="TimesNewRomanPSMT"/>
          <w:szCs w:val="22"/>
          <w:lang w:val="en-CA" w:eastAsia="en-CA"/>
        </w:rPr>
        <w:t xml:space="preserve">well </w:t>
      </w:r>
      <w:r>
        <w:rPr>
          <w:rFonts w:ascii="Times New Roman" w:hAnsi="Times New Roman" w:cs="TimesNewRomanPSMT"/>
          <w:szCs w:val="22"/>
          <w:lang w:val="en-CA" w:eastAsia="en-CA"/>
        </w:rPr>
        <w:t>beyond the lab</w:t>
      </w:r>
      <w:r w:rsidR="004A6552">
        <w:rPr>
          <w:rFonts w:ascii="Times New Roman" w:hAnsi="Times New Roman" w:cs="TimesNewRomanPSMT"/>
          <w:szCs w:val="22"/>
          <w:lang w:val="en-CA" w:eastAsia="en-CA"/>
        </w:rPr>
        <w:t xml:space="preserve"> and his fieldwork</w:t>
      </w:r>
      <w:r>
        <w:rPr>
          <w:rFonts w:ascii="Times New Roman" w:hAnsi="Times New Roman" w:cs="TimesNewRomanPSMT"/>
          <w:szCs w:val="22"/>
          <w:lang w:val="en-CA" w:eastAsia="en-CA"/>
        </w:rPr>
        <w:t xml:space="preserve">. He is </w:t>
      </w:r>
      <w:r w:rsidRPr="00C26EF2">
        <w:rPr>
          <w:rFonts w:ascii="Times New Roman" w:hAnsi="Times New Roman" w:cs="TimesNewRomanPSMT"/>
          <w:szCs w:val="22"/>
          <w:lang w:val="en-CA" w:eastAsia="en-CA"/>
        </w:rPr>
        <w:t xml:space="preserve">a leading figure in the promotion of conservation, demonstrated most visibly </w:t>
      </w:r>
      <w:r w:rsidR="004A6552">
        <w:rPr>
          <w:rFonts w:ascii="Times New Roman" w:hAnsi="Times New Roman" w:cs="TimesNewRomanPSMT"/>
          <w:szCs w:val="22"/>
          <w:lang w:val="en-CA" w:eastAsia="en-CA"/>
        </w:rPr>
        <w:t xml:space="preserve">through </w:t>
      </w:r>
      <w:r w:rsidRPr="00C26EF2">
        <w:rPr>
          <w:rFonts w:ascii="Times New Roman" w:hAnsi="Times New Roman" w:cs="TimesNewRomanPSMT"/>
          <w:szCs w:val="22"/>
          <w:lang w:val="en-CA" w:eastAsia="en-CA"/>
        </w:rPr>
        <w:t xml:space="preserve">his </w:t>
      </w:r>
      <w:r w:rsidR="004A6552">
        <w:rPr>
          <w:rFonts w:ascii="Times New Roman" w:hAnsi="Times New Roman" w:cs="TimesNewRomanPSMT"/>
          <w:szCs w:val="22"/>
          <w:lang w:val="en-CA" w:eastAsia="en-CA"/>
        </w:rPr>
        <w:t xml:space="preserve">membership with </w:t>
      </w:r>
      <w:r w:rsidRPr="00C26EF2">
        <w:rPr>
          <w:rFonts w:ascii="Times New Roman" w:hAnsi="Times New Roman" w:cs="TimesNewRomanPSMT"/>
          <w:szCs w:val="22"/>
          <w:lang w:val="en-CA" w:eastAsia="en-CA"/>
        </w:rPr>
        <w:t>the Committee on the Status of Endangered Wildlife in Canada</w:t>
      </w:r>
      <w:r w:rsidR="004A6552">
        <w:rPr>
          <w:rFonts w:ascii="Times New Roman" w:hAnsi="Times New Roman" w:cs="TimesNewRomanPSMT"/>
          <w:szCs w:val="22"/>
          <w:lang w:val="en-CA" w:eastAsia="en-CA"/>
        </w:rPr>
        <w:t xml:space="preserve"> (COSEWIC</w:t>
      </w:r>
      <w:r w:rsidR="005163C1">
        <w:rPr>
          <w:rFonts w:ascii="Times New Roman" w:hAnsi="Times New Roman" w:cs="TimesNewRomanPSMT"/>
          <w:szCs w:val="22"/>
          <w:lang w:val="en-CA" w:eastAsia="en-CA"/>
        </w:rPr>
        <w:t xml:space="preserve">), which he chaired for four years starting in the late 1990s. </w:t>
      </w:r>
      <w:r w:rsidR="00045490">
        <w:rPr>
          <w:rFonts w:ascii="Times New Roman" w:hAnsi="Times New Roman" w:cs="TimesNewRomanPSMT"/>
          <w:szCs w:val="22"/>
          <w:lang w:val="en-CA" w:eastAsia="en-CA"/>
        </w:rPr>
        <w:t xml:space="preserve">Every year this national </w:t>
      </w:r>
      <w:r w:rsidRPr="00C26EF2">
        <w:rPr>
          <w:rFonts w:ascii="Times New Roman" w:hAnsi="Times New Roman" w:cs="TimesNewRomanPSMT"/>
          <w:szCs w:val="22"/>
          <w:lang w:val="en-CA" w:eastAsia="en-CA"/>
        </w:rPr>
        <w:t xml:space="preserve">group issues a </w:t>
      </w:r>
      <w:r w:rsidR="00045490">
        <w:rPr>
          <w:rFonts w:ascii="Times New Roman" w:hAnsi="Times New Roman" w:cs="TimesNewRomanPSMT"/>
          <w:szCs w:val="22"/>
          <w:lang w:val="en-CA" w:eastAsia="en-CA"/>
        </w:rPr>
        <w:t xml:space="preserve">public </w:t>
      </w:r>
      <w:r w:rsidRPr="00C26EF2">
        <w:rPr>
          <w:rFonts w:ascii="Times New Roman" w:hAnsi="Times New Roman" w:cs="TimesNewRomanPSMT"/>
          <w:szCs w:val="22"/>
          <w:lang w:val="en-CA" w:eastAsia="en-CA"/>
        </w:rPr>
        <w:t xml:space="preserve">report </w:t>
      </w:r>
      <w:r w:rsidR="00045490">
        <w:rPr>
          <w:rFonts w:ascii="Times New Roman" w:hAnsi="Times New Roman" w:cs="TimesNewRomanPSMT"/>
          <w:szCs w:val="22"/>
          <w:lang w:val="en-CA" w:eastAsia="en-CA"/>
        </w:rPr>
        <w:t>identifying species at risk, based on scientific data.</w:t>
      </w:r>
    </w:p>
    <w:p w:rsidR="00C26EF2" w:rsidRPr="00C26EF2" w:rsidRDefault="00C26EF2" w:rsidP="00C26EF2">
      <w:pPr>
        <w:autoSpaceDE w:val="0"/>
        <w:autoSpaceDN w:val="0"/>
        <w:adjustRightInd w:val="0"/>
        <w:spacing w:before="100" w:beforeAutospacing="1" w:after="100" w:afterAutospacing="1"/>
        <w:rPr>
          <w:rFonts w:ascii="Times New Roman" w:hAnsi="Times New Roman" w:cs="TimesNewRomanPSMT"/>
          <w:szCs w:val="22"/>
          <w:lang w:val="en-CA" w:eastAsia="en-CA"/>
        </w:rPr>
      </w:pPr>
      <w:r w:rsidRPr="00C26EF2">
        <w:rPr>
          <w:rFonts w:ascii="Times New Roman" w:hAnsi="Times New Roman" w:cs="TimesNewRomanPSMT"/>
          <w:szCs w:val="22"/>
          <w:lang w:val="en-CA" w:eastAsia="en-CA"/>
        </w:rPr>
        <w:t xml:space="preserve">While serving as co-chair of COSEWIC’s Amphibians and Reptiles Subcommittee, he completed the first assessment of all Canadian amphibians at risk. He also led a task force that documented the decline in amphibian populations in Canada – a phenomenon that garnered much media attention given associations with environmental degradation and habitat destruction. And as Chair of COSEWIC, Dr. Green manoeuvered through a maze of policy and politics to bring COSEWIC assessments into the new Species at Risk Act. </w:t>
      </w:r>
    </w:p>
    <w:p w:rsidR="00C16929" w:rsidRDefault="00C16929" w:rsidP="00C26EF2">
      <w:pPr>
        <w:autoSpaceDE w:val="0"/>
        <w:autoSpaceDN w:val="0"/>
        <w:adjustRightInd w:val="0"/>
        <w:spacing w:before="100" w:beforeAutospacing="1" w:after="100" w:afterAutospacing="1"/>
        <w:rPr>
          <w:rFonts w:ascii="Times New Roman" w:hAnsi="Times New Roman"/>
          <w:bCs/>
          <w:szCs w:val="32"/>
        </w:rPr>
      </w:pPr>
    </w:p>
    <w:p w:rsidR="00C16929" w:rsidRDefault="00C16929" w:rsidP="00C26EF2">
      <w:pPr>
        <w:autoSpaceDE w:val="0"/>
        <w:autoSpaceDN w:val="0"/>
        <w:adjustRightInd w:val="0"/>
        <w:spacing w:before="100" w:beforeAutospacing="1" w:after="100" w:afterAutospacing="1"/>
        <w:rPr>
          <w:rFonts w:ascii="Times New Roman" w:hAnsi="Times New Roman"/>
          <w:bCs/>
          <w:szCs w:val="32"/>
        </w:rPr>
      </w:pPr>
    </w:p>
    <w:p w:rsidR="00C16929" w:rsidRDefault="00C16929" w:rsidP="00C26EF2">
      <w:pPr>
        <w:autoSpaceDE w:val="0"/>
        <w:autoSpaceDN w:val="0"/>
        <w:adjustRightInd w:val="0"/>
        <w:spacing w:before="100" w:beforeAutospacing="1" w:after="100" w:afterAutospacing="1"/>
        <w:rPr>
          <w:rFonts w:ascii="Times New Roman" w:hAnsi="Times New Roman"/>
          <w:bCs/>
          <w:szCs w:val="32"/>
        </w:rPr>
      </w:pPr>
    </w:p>
    <w:p w:rsidR="00B26648" w:rsidRDefault="00B26648" w:rsidP="00C26EF2">
      <w:pPr>
        <w:autoSpaceDE w:val="0"/>
        <w:autoSpaceDN w:val="0"/>
        <w:adjustRightInd w:val="0"/>
        <w:spacing w:before="100" w:beforeAutospacing="1" w:after="100" w:afterAutospacing="1"/>
        <w:rPr>
          <w:rFonts w:ascii="Times New Roman" w:hAnsi="Times New Roman"/>
          <w:bCs/>
          <w:szCs w:val="32"/>
        </w:rPr>
      </w:pPr>
    </w:p>
    <w:p w:rsidR="00C26EF2" w:rsidRPr="00C26EF2" w:rsidRDefault="00C26EF2" w:rsidP="00C26EF2">
      <w:pPr>
        <w:autoSpaceDE w:val="0"/>
        <w:autoSpaceDN w:val="0"/>
        <w:adjustRightInd w:val="0"/>
        <w:spacing w:before="100" w:beforeAutospacing="1" w:after="100" w:afterAutospacing="1"/>
        <w:rPr>
          <w:rFonts w:ascii="Times New Roman" w:hAnsi="Times New Roman" w:cs="TimesNewRomanPSMT"/>
          <w:szCs w:val="22"/>
          <w:lang w:val="en-CA" w:eastAsia="en-CA"/>
        </w:rPr>
      </w:pPr>
      <w:r w:rsidRPr="00C26EF2">
        <w:rPr>
          <w:rFonts w:ascii="Times New Roman" w:hAnsi="Times New Roman"/>
          <w:bCs/>
          <w:szCs w:val="32"/>
        </w:rPr>
        <w:t xml:space="preserve">Over his 25 years at the </w:t>
      </w:r>
      <w:proofErr w:type="spellStart"/>
      <w:r w:rsidRPr="00C26EF2">
        <w:rPr>
          <w:rFonts w:ascii="Times New Roman" w:hAnsi="Times New Roman"/>
          <w:bCs/>
          <w:szCs w:val="32"/>
        </w:rPr>
        <w:t>Redpath</w:t>
      </w:r>
      <w:proofErr w:type="spellEnd"/>
      <w:r w:rsidRPr="00C26EF2">
        <w:rPr>
          <w:rFonts w:ascii="Times New Roman" w:hAnsi="Times New Roman"/>
          <w:bCs/>
          <w:szCs w:val="32"/>
        </w:rPr>
        <w:t xml:space="preserve"> Museum, </w:t>
      </w:r>
      <w:r>
        <w:rPr>
          <w:rFonts w:ascii="Times New Roman" w:hAnsi="Times New Roman"/>
          <w:bCs/>
          <w:szCs w:val="32"/>
        </w:rPr>
        <w:t xml:space="preserve">Green’s </w:t>
      </w:r>
      <w:r w:rsidRPr="00C26EF2">
        <w:rPr>
          <w:rFonts w:ascii="Times New Roman" w:hAnsi="Times New Roman"/>
          <w:bCs/>
          <w:szCs w:val="32"/>
        </w:rPr>
        <w:t xml:space="preserve">drive and determination </w:t>
      </w:r>
      <w:r w:rsidR="004A6552">
        <w:rPr>
          <w:rFonts w:ascii="Times New Roman" w:hAnsi="Times New Roman"/>
          <w:bCs/>
          <w:szCs w:val="32"/>
        </w:rPr>
        <w:t xml:space="preserve">has </w:t>
      </w:r>
      <w:r w:rsidRPr="00C26EF2">
        <w:rPr>
          <w:rFonts w:ascii="Times New Roman" w:hAnsi="Times New Roman"/>
          <w:bCs/>
          <w:szCs w:val="32"/>
        </w:rPr>
        <w:t xml:space="preserve">ensured that the museum –one of Canada’s oldest–was brought into McGill University’s Faculty of Science. Since 2005, </w:t>
      </w:r>
      <w:r w:rsidRPr="00C26EF2">
        <w:rPr>
          <w:rFonts w:ascii="Times New Roman" w:hAnsi="Times New Roman" w:cs="TimesNewRomanPSMT"/>
          <w:szCs w:val="22"/>
          <w:lang w:val="en-CA" w:eastAsia="en-CA"/>
        </w:rPr>
        <w:t xml:space="preserve">under his leadership as Director, the </w:t>
      </w:r>
      <w:r w:rsidR="004A6552">
        <w:rPr>
          <w:rFonts w:ascii="Times New Roman" w:hAnsi="Times New Roman" w:cs="TimesNewRomanPSMT"/>
          <w:szCs w:val="22"/>
          <w:lang w:val="en-CA" w:eastAsia="en-CA"/>
        </w:rPr>
        <w:t>m</w:t>
      </w:r>
      <w:r w:rsidRPr="00C26EF2">
        <w:rPr>
          <w:rFonts w:ascii="Times New Roman" w:hAnsi="Times New Roman" w:cs="TimesNewRomanPSMT"/>
          <w:szCs w:val="22"/>
          <w:lang w:val="en-CA" w:eastAsia="en-CA"/>
        </w:rPr>
        <w:t xml:space="preserve">useum’s public program has expanded and achieved stable funding, </w:t>
      </w:r>
      <w:r w:rsidR="004A6552">
        <w:rPr>
          <w:rFonts w:ascii="Times New Roman" w:hAnsi="Times New Roman" w:cs="TimesNewRomanPSMT"/>
          <w:szCs w:val="22"/>
          <w:lang w:val="en-CA" w:eastAsia="en-CA"/>
        </w:rPr>
        <w:t>its</w:t>
      </w:r>
      <w:r w:rsidRPr="00C26EF2">
        <w:rPr>
          <w:rFonts w:ascii="Times New Roman" w:hAnsi="Times New Roman" w:cs="TimesNewRomanPSMT"/>
          <w:szCs w:val="22"/>
          <w:lang w:val="en-CA" w:eastAsia="en-CA"/>
        </w:rPr>
        <w:t xml:space="preserve"> teaching lab has been completely renovated, and a new program Minor in Natural History has been instituted along with new </w:t>
      </w:r>
      <w:r w:rsidR="004A6552">
        <w:rPr>
          <w:rFonts w:ascii="Times New Roman" w:hAnsi="Times New Roman" w:cs="TimesNewRomanPSMT"/>
          <w:szCs w:val="22"/>
          <w:lang w:val="en-CA" w:eastAsia="en-CA"/>
        </w:rPr>
        <w:t>m</w:t>
      </w:r>
      <w:r w:rsidRPr="00C26EF2">
        <w:rPr>
          <w:rFonts w:ascii="Times New Roman" w:hAnsi="Times New Roman" w:cs="TimesNewRomanPSMT"/>
          <w:szCs w:val="22"/>
          <w:lang w:val="en-CA" w:eastAsia="en-CA"/>
        </w:rPr>
        <w:t>useum courses.</w:t>
      </w:r>
    </w:p>
    <w:p w:rsidR="00C26EF2" w:rsidRPr="00C26EF2" w:rsidRDefault="003335DC" w:rsidP="00C26EF2">
      <w:pPr>
        <w:autoSpaceDE w:val="0"/>
        <w:autoSpaceDN w:val="0"/>
        <w:adjustRightInd w:val="0"/>
        <w:spacing w:before="100" w:beforeAutospacing="1" w:after="100" w:afterAutospacing="1"/>
        <w:rPr>
          <w:rFonts w:ascii="Times New Roman" w:hAnsi="Times New Roman" w:cs="TimesNewRomanPSMT"/>
          <w:szCs w:val="22"/>
          <w:lang w:val="en-CA" w:eastAsia="en-CA"/>
        </w:rPr>
      </w:pPr>
      <w:r>
        <w:rPr>
          <w:rFonts w:ascii="Times New Roman" w:hAnsi="Times New Roman" w:cs="TimesNewRomanPSMT"/>
          <w:szCs w:val="22"/>
          <w:lang w:val="en-CA" w:eastAsia="en-CA"/>
        </w:rPr>
        <w:t xml:space="preserve">As noted by his nominators: </w:t>
      </w:r>
      <w:r w:rsidR="00C26EF2" w:rsidRPr="00C26EF2">
        <w:rPr>
          <w:rFonts w:ascii="Times New Roman" w:hAnsi="Times New Roman" w:cs="TimesNewRomanPSMT"/>
          <w:szCs w:val="22"/>
          <w:lang w:val="en-CA" w:eastAsia="en-CA"/>
        </w:rPr>
        <w:t>“Any one of Professor Green’s records of accomplishment in the fields of science, wildlife conservation, public service, education or advancement of museums would be--and have been--worthy of commendation. Combined, they demonstrate the exceptional contributions that he has made to museum-based natural history sciences and policy in Canada.”</w:t>
      </w:r>
    </w:p>
    <w:p w:rsidR="00776264" w:rsidRPr="00C26EF2" w:rsidRDefault="00776264" w:rsidP="004A6552">
      <w:pPr>
        <w:autoSpaceDE w:val="0"/>
        <w:autoSpaceDN w:val="0"/>
        <w:adjustRightInd w:val="0"/>
        <w:spacing w:before="100" w:beforeAutospacing="1" w:after="100" w:afterAutospacing="1"/>
        <w:rPr>
          <w:rFonts w:ascii="Times New Roman" w:hAnsi="Times New Roman"/>
          <w:szCs w:val="24"/>
        </w:rPr>
      </w:pPr>
      <w:r w:rsidRPr="00C26EF2">
        <w:rPr>
          <w:rFonts w:ascii="Times New Roman" w:hAnsi="Times New Roman"/>
          <w:szCs w:val="24"/>
        </w:rPr>
        <w:t xml:space="preserve">The </w:t>
      </w:r>
      <w:r w:rsidR="004A6552">
        <w:rPr>
          <w:rFonts w:ascii="Times New Roman" w:hAnsi="Times New Roman"/>
          <w:szCs w:val="24"/>
        </w:rPr>
        <w:t>Bruce Naylor A</w:t>
      </w:r>
      <w:r w:rsidRPr="00C26EF2">
        <w:rPr>
          <w:rFonts w:ascii="Times New Roman" w:hAnsi="Times New Roman"/>
          <w:szCs w:val="24"/>
        </w:rPr>
        <w:t xml:space="preserve">ward </w:t>
      </w:r>
      <w:r w:rsidR="009F7CE5" w:rsidRPr="00C26EF2">
        <w:rPr>
          <w:rFonts w:ascii="Times New Roman" w:hAnsi="Times New Roman"/>
          <w:szCs w:val="24"/>
        </w:rPr>
        <w:t xml:space="preserve">is named for the former director of the </w:t>
      </w:r>
      <w:r w:rsidR="004E3A00" w:rsidRPr="00C26EF2">
        <w:rPr>
          <w:rFonts w:ascii="Times New Roman" w:hAnsi="Times New Roman"/>
          <w:szCs w:val="24"/>
        </w:rPr>
        <w:t xml:space="preserve">Royal Tyrrell Museum of </w:t>
      </w:r>
      <w:proofErr w:type="spellStart"/>
      <w:r w:rsidR="004E3A00" w:rsidRPr="00C26EF2">
        <w:rPr>
          <w:rFonts w:ascii="Times New Roman" w:hAnsi="Times New Roman"/>
          <w:szCs w:val="24"/>
        </w:rPr>
        <w:t>Palaeontology</w:t>
      </w:r>
      <w:proofErr w:type="spellEnd"/>
      <w:r w:rsidR="004E3A00" w:rsidRPr="00C26EF2">
        <w:rPr>
          <w:rFonts w:ascii="Times New Roman" w:hAnsi="Times New Roman"/>
          <w:szCs w:val="24"/>
        </w:rPr>
        <w:t xml:space="preserve">. </w:t>
      </w:r>
      <w:r w:rsidR="009F7CE5" w:rsidRPr="00C26EF2">
        <w:rPr>
          <w:rFonts w:ascii="Times New Roman" w:hAnsi="Times New Roman"/>
          <w:szCs w:val="24"/>
        </w:rPr>
        <w:t xml:space="preserve">Deceased in 2007, </w:t>
      </w:r>
      <w:r w:rsidR="004E3A00" w:rsidRPr="00C26EF2">
        <w:rPr>
          <w:rFonts w:ascii="Times New Roman" w:hAnsi="Times New Roman"/>
          <w:szCs w:val="24"/>
        </w:rPr>
        <w:t>Dr</w:t>
      </w:r>
      <w:r w:rsidR="009F7CE5" w:rsidRPr="00C26EF2">
        <w:rPr>
          <w:rFonts w:ascii="Times New Roman" w:hAnsi="Times New Roman"/>
          <w:szCs w:val="24"/>
        </w:rPr>
        <w:t>. Naylor had also served as p</w:t>
      </w:r>
      <w:r w:rsidR="004E3A00" w:rsidRPr="00C26EF2">
        <w:rPr>
          <w:rFonts w:ascii="Times New Roman" w:hAnsi="Times New Roman"/>
          <w:szCs w:val="24"/>
        </w:rPr>
        <w:t xml:space="preserve">resident of the ANHMC.  The award </w:t>
      </w:r>
      <w:r w:rsidRPr="00C26EF2">
        <w:rPr>
          <w:rFonts w:ascii="Times New Roman" w:hAnsi="Times New Roman"/>
          <w:szCs w:val="24"/>
        </w:rPr>
        <w:t xml:space="preserve">will be </w:t>
      </w:r>
      <w:r w:rsidR="00C26EF2" w:rsidRPr="00C26EF2">
        <w:rPr>
          <w:rFonts w:ascii="Times New Roman" w:hAnsi="Times New Roman"/>
          <w:szCs w:val="24"/>
        </w:rPr>
        <w:t xml:space="preserve">presented </w:t>
      </w:r>
      <w:r w:rsidRPr="00C26EF2">
        <w:rPr>
          <w:rFonts w:ascii="Times New Roman" w:hAnsi="Times New Roman"/>
          <w:szCs w:val="24"/>
        </w:rPr>
        <w:t xml:space="preserve">at a special reception of the ANHMC on </w:t>
      </w:r>
      <w:r w:rsidR="00B37F89" w:rsidRPr="00C26EF2">
        <w:rPr>
          <w:rFonts w:ascii="Times New Roman" w:hAnsi="Times New Roman"/>
          <w:szCs w:val="24"/>
        </w:rPr>
        <w:t>October</w:t>
      </w:r>
      <w:r w:rsidRPr="00C26EF2">
        <w:rPr>
          <w:rFonts w:ascii="Times New Roman" w:hAnsi="Times New Roman"/>
          <w:szCs w:val="24"/>
        </w:rPr>
        <w:t xml:space="preserve"> </w:t>
      </w:r>
      <w:r w:rsidR="0028368B" w:rsidRPr="00C26EF2">
        <w:rPr>
          <w:rFonts w:ascii="Times New Roman" w:hAnsi="Times New Roman"/>
          <w:szCs w:val="24"/>
        </w:rPr>
        <w:t>2</w:t>
      </w:r>
      <w:r w:rsidR="00C26EF2" w:rsidRPr="00C26EF2">
        <w:rPr>
          <w:rFonts w:ascii="Times New Roman" w:hAnsi="Times New Roman"/>
          <w:szCs w:val="24"/>
        </w:rPr>
        <w:t>4</w:t>
      </w:r>
      <w:r w:rsidR="00AD0C98" w:rsidRPr="00C26EF2">
        <w:rPr>
          <w:rFonts w:ascii="Times New Roman" w:hAnsi="Times New Roman"/>
          <w:szCs w:val="24"/>
        </w:rPr>
        <w:t>, 20</w:t>
      </w:r>
      <w:r w:rsidR="00C26EF2" w:rsidRPr="00C26EF2">
        <w:rPr>
          <w:rFonts w:ascii="Times New Roman" w:hAnsi="Times New Roman"/>
          <w:szCs w:val="24"/>
        </w:rPr>
        <w:t>11</w:t>
      </w:r>
      <w:r w:rsidRPr="00C26EF2">
        <w:rPr>
          <w:rFonts w:ascii="Times New Roman" w:hAnsi="Times New Roman"/>
          <w:szCs w:val="24"/>
        </w:rPr>
        <w:t xml:space="preserve"> in The Speaker’s Reception Room in the Centre Block of Parliament Hill, Ottawa.  </w:t>
      </w:r>
    </w:p>
    <w:p w:rsidR="00776264" w:rsidRPr="00C26EF2" w:rsidRDefault="00776264">
      <w:pPr>
        <w:rPr>
          <w:rFonts w:ascii="Times New Roman" w:hAnsi="Times New Roman"/>
          <w:i/>
          <w:szCs w:val="24"/>
        </w:rPr>
      </w:pPr>
      <w:r w:rsidRPr="00C26EF2">
        <w:rPr>
          <w:rFonts w:ascii="Times New Roman" w:hAnsi="Times New Roman"/>
          <w:i/>
          <w:szCs w:val="24"/>
        </w:rPr>
        <w:t>Created in 2003, the ANHMC now has 1</w:t>
      </w:r>
      <w:r w:rsidR="00045490">
        <w:rPr>
          <w:rFonts w:ascii="Times New Roman" w:hAnsi="Times New Roman"/>
          <w:i/>
          <w:szCs w:val="24"/>
        </w:rPr>
        <w:t>7</w:t>
      </w:r>
      <w:r w:rsidRPr="00C26EF2">
        <w:rPr>
          <w:rFonts w:ascii="Times New Roman" w:hAnsi="Times New Roman"/>
          <w:i/>
          <w:szCs w:val="24"/>
        </w:rPr>
        <w:t xml:space="preserve"> members from coast to coast. Its goal is to increase visibility of Canada’s natural history museums, which are responsible for preserving precious collections of millions of specimens that are the record of our natural heritage.  The network strives to build capacity in the areas of scientific research, collections development and education about the natural environment, for the greater benefit of all Canadians.</w:t>
      </w:r>
    </w:p>
    <w:p w:rsidR="002D675F" w:rsidRPr="00C26EF2" w:rsidRDefault="002D675F">
      <w:pPr>
        <w:rPr>
          <w:rFonts w:ascii="Times New Roman" w:hAnsi="Times New Roman"/>
          <w:i/>
          <w:szCs w:val="24"/>
        </w:rPr>
      </w:pPr>
    </w:p>
    <w:p w:rsidR="00D050A7" w:rsidRPr="00D47117" w:rsidRDefault="00D050A7" w:rsidP="00D050A7">
      <w:pPr>
        <w:ind w:left="-180"/>
        <w:rPr>
          <w:b/>
          <w:szCs w:val="24"/>
          <w:u w:val="single"/>
        </w:rPr>
      </w:pPr>
      <w:r w:rsidRPr="00D47117">
        <w:rPr>
          <w:b/>
          <w:szCs w:val="24"/>
          <w:u w:val="single"/>
        </w:rPr>
        <w:t>Members</w:t>
      </w:r>
    </w:p>
    <w:p w:rsidR="00D050A7" w:rsidRDefault="00D050A7" w:rsidP="00D050A7">
      <w:pPr>
        <w:ind w:left="-180"/>
        <w:rPr>
          <w:szCs w:val="24"/>
        </w:rPr>
      </w:pPr>
      <w:r w:rsidRPr="00DD3322">
        <w:rPr>
          <w:szCs w:val="24"/>
        </w:rPr>
        <w:t xml:space="preserve">The ANHMC’s 12 founding members are: the Royal B.C. Museum, Royal Alberta Museum, Royal Tyrrell Museum of </w:t>
      </w:r>
      <w:proofErr w:type="spellStart"/>
      <w:r w:rsidRPr="00DD3322">
        <w:rPr>
          <w:szCs w:val="24"/>
        </w:rPr>
        <w:t>Palaeontology</w:t>
      </w:r>
      <w:proofErr w:type="spellEnd"/>
      <w:r w:rsidRPr="00DD3322">
        <w:rPr>
          <w:szCs w:val="24"/>
        </w:rPr>
        <w:t xml:space="preserve">, </w:t>
      </w:r>
      <w:r>
        <w:rPr>
          <w:szCs w:val="24"/>
        </w:rPr>
        <w:t xml:space="preserve">Prince of Wales Northern Heritage Centre, Yukon </w:t>
      </w:r>
      <w:proofErr w:type="spellStart"/>
      <w:r>
        <w:rPr>
          <w:szCs w:val="24"/>
        </w:rPr>
        <w:t>Beringia</w:t>
      </w:r>
      <w:proofErr w:type="spellEnd"/>
      <w:r>
        <w:rPr>
          <w:szCs w:val="24"/>
        </w:rPr>
        <w:t xml:space="preserve"> Interpretive Centre, </w:t>
      </w:r>
      <w:r w:rsidRPr="00DD3322">
        <w:rPr>
          <w:szCs w:val="24"/>
        </w:rPr>
        <w:t xml:space="preserve">Royal Saskatchewan Museum, Manitoba Museum, Canadian Museum of Nature, Montreal’s </w:t>
      </w:r>
      <w:proofErr w:type="spellStart"/>
      <w:r>
        <w:rPr>
          <w:szCs w:val="24"/>
        </w:rPr>
        <w:t>Espace</w:t>
      </w:r>
      <w:proofErr w:type="spellEnd"/>
      <w:r>
        <w:rPr>
          <w:szCs w:val="24"/>
        </w:rPr>
        <w:t xml:space="preserve"> pour la Vie </w:t>
      </w:r>
      <w:r w:rsidRPr="00DD3322">
        <w:rPr>
          <w:szCs w:val="24"/>
        </w:rPr>
        <w:t>(</w:t>
      </w:r>
      <w:proofErr w:type="spellStart"/>
      <w:r w:rsidRPr="00DD3322">
        <w:rPr>
          <w:szCs w:val="24"/>
        </w:rPr>
        <w:t>Biodôme</w:t>
      </w:r>
      <w:proofErr w:type="spellEnd"/>
      <w:r w:rsidRPr="00DD3322">
        <w:rPr>
          <w:szCs w:val="24"/>
        </w:rPr>
        <w:t xml:space="preserve">, Insectarium, Botanical Gardens and Planetarium), New Brunswick Museum, Nova Scotia Museum of </w:t>
      </w:r>
      <w:r>
        <w:rPr>
          <w:szCs w:val="24"/>
        </w:rPr>
        <w:t>Natural History, and The Rooms Provincial Museum (</w:t>
      </w:r>
      <w:r w:rsidRPr="00DD3322">
        <w:rPr>
          <w:szCs w:val="24"/>
        </w:rPr>
        <w:t>Newfoundland and Labrador</w:t>
      </w:r>
      <w:r>
        <w:rPr>
          <w:szCs w:val="24"/>
        </w:rPr>
        <w:t>)</w:t>
      </w:r>
      <w:r w:rsidRPr="00DD3322">
        <w:rPr>
          <w:szCs w:val="24"/>
        </w:rPr>
        <w:t>.</w:t>
      </w:r>
      <w:r>
        <w:rPr>
          <w:szCs w:val="24"/>
        </w:rPr>
        <w:t xml:space="preserve"> The network continues to grow and now includes 17 members, with the addition of the Royal Ontario Museum in 2007, the Vancouver Aquarium, Toronto Zoo and Montreal’s </w:t>
      </w:r>
      <w:proofErr w:type="spellStart"/>
      <w:r>
        <w:rPr>
          <w:szCs w:val="24"/>
        </w:rPr>
        <w:t>Redpath</w:t>
      </w:r>
      <w:proofErr w:type="spellEnd"/>
      <w:r>
        <w:rPr>
          <w:szCs w:val="24"/>
        </w:rPr>
        <w:t xml:space="preserve"> Museum in 2009, and the </w:t>
      </w:r>
      <w:proofErr w:type="spellStart"/>
      <w:r>
        <w:rPr>
          <w:szCs w:val="24"/>
        </w:rPr>
        <w:t>Beaty</w:t>
      </w:r>
      <w:proofErr w:type="spellEnd"/>
      <w:r>
        <w:rPr>
          <w:szCs w:val="24"/>
        </w:rPr>
        <w:t xml:space="preserve"> Biodiversity Museum in 2010.</w:t>
      </w:r>
    </w:p>
    <w:p w:rsidR="00D050A7" w:rsidRDefault="00D050A7">
      <w:pPr>
        <w:rPr>
          <w:rFonts w:ascii="Times New Roman" w:hAnsi="Times New Roman"/>
          <w:i/>
          <w:szCs w:val="24"/>
        </w:rPr>
      </w:pPr>
    </w:p>
    <w:p w:rsidR="00D050A7" w:rsidRPr="00C26EF2" w:rsidRDefault="00D050A7">
      <w:pPr>
        <w:rPr>
          <w:rFonts w:ascii="Times New Roman" w:hAnsi="Times New Roman"/>
          <w:i/>
          <w:szCs w:val="24"/>
        </w:rPr>
      </w:pPr>
    </w:p>
    <w:p w:rsidR="00776264" w:rsidRPr="00C26EF2" w:rsidRDefault="00776264">
      <w:pPr>
        <w:jc w:val="center"/>
        <w:rPr>
          <w:rFonts w:ascii="Times New Roman" w:hAnsi="Times New Roman"/>
          <w:szCs w:val="24"/>
        </w:rPr>
      </w:pPr>
      <w:r w:rsidRPr="00C26EF2">
        <w:rPr>
          <w:rFonts w:ascii="Times New Roman" w:hAnsi="Times New Roman"/>
          <w:szCs w:val="24"/>
        </w:rPr>
        <w:t>-30-</w:t>
      </w:r>
    </w:p>
    <w:p w:rsidR="00CA3B3C" w:rsidRPr="00C26EF2" w:rsidRDefault="00CA3B3C">
      <w:pPr>
        <w:rPr>
          <w:rFonts w:ascii="Times New Roman" w:hAnsi="Times New Roman"/>
          <w:b/>
          <w:szCs w:val="24"/>
        </w:rPr>
      </w:pPr>
    </w:p>
    <w:p w:rsidR="00776264" w:rsidRPr="00C26EF2" w:rsidRDefault="00776264">
      <w:pPr>
        <w:rPr>
          <w:rFonts w:ascii="Times New Roman" w:hAnsi="Times New Roman"/>
          <w:b/>
          <w:szCs w:val="24"/>
        </w:rPr>
      </w:pPr>
      <w:r w:rsidRPr="00C26EF2">
        <w:rPr>
          <w:rFonts w:ascii="Times New Roman" w:hAnsi="Times New Roman"/>
          <w:b/>
          <w:szCs w:val="24"/>
        </w:rPr>
        <w:t>For more information, contact:</w:t>
      </w:r>
    </w:p>
    <w:p w:rsidR="005976BE" w:rsidRPr="00C26EF2" w:rsidRDefault="005976BE">
      <w:pPr>
        <w:rPr>
          <w:rFonts w:ascii="Times New Roman" w:hAnsi="Times New Roman"/>
          <w:szCs w:val="24"/>
        </w:rPr>
      </w:pPr>
      <w:smartTag w:uri="urn:schemas-microsoft-com:office:smarttags" w:element="PersonName">
        <w:r w:rsidRPr="00C26EF2">
          <w:rPr>
            <w:rFonts w:ascii="Times New Roman" w:hAnsi="Times New Roman"/>
            <w:szCs w:val="24"/>
          </w:rPr>
          <w:t>Dan Smythe</w:t>
        </w:r>
      </w:smartTag>
    </w:p>
    <w:p w:rsidR="00776264" w:rsidRPr="00C26EF2" w:rsidRDefault="00776264">
      <w:pPr>
        <w:rPr>
          <w:rFonts w:ascii="Times New Roman" w:hAnsi="Times New Roman"/>
          <w:szCs w:val="24"/>
        </w:rPr>
      </w:pPr>
      <w:r w:rsidRPr="00C26EF2">
        <w:rPr>
          <w:rFonts w:ascii="Times New Roman" w:hAnsi="Times New Roman"/>
          <w:szCs w:val="24"/>
        </w:rPr>
        <w:t>Canadian Museum of Nature</w:t>
      </w:r>
    </w:p>
    <w:p w:rsidR="005171E7" w:rsidRPr="00C26EF2" w:rsidRDefault="00776264">
      <w:pPr>
        <w:rPr>
          <w:rFonts w:ascii="Times New Roman" w:hAnsi="Times New Roman"/>
          <w:szCs w:val="24"/>
        </w:rPr>
      </w:pPr>
      <w:r w:rsidRPr="00C26EF2">
        <w:rPr>
          <w:rFonts w:ascii="Times New Roman" w:hAnsi="Times New Roman"/>
          <w:szCs w:val="24"/>
        </w:rPr>
        <w:t>(613) 566-4</w:t>
      </w:r>
      <w:r w:rsidR="005976BE" w:rsidRPr="00C26EF2">
        <w:rPr>
          <w:rFonts w:ascii="Times New Roman" w:hAnsi="Times New Roman"/>
          <w:szCs w:val="24"/>
        </w:rPr>
        <w:t>781</w:t>
      </w:r>
      <w:r w:rsidR="00940B78" w:rsidRPr="00C26EF2">
        <w:rPr>
          <w:rFonts w:ascii="Times New Roman" w:hAnsi="Times New Roman"/>
          <w:szCs w:val="24"/>
        </w:rPr>
        <w:t xml:space="preserve"> </w:t>
      </w:r>
    </w:p>
    <w:p w:rsidR="005976BE" w:rsidRPr="00C26EF2" w:rsidRDefault="00E13ED6">
      <w:pPr>
        <w:rPr>
          <w:rFonts w:ascii="Times New Roman" w:hAnsi="Times New Roman"/>
          <w:szCs w:val="24"/>
        </w:rPr>
      </w:pPr>
      <w:hyperlink r:id="rId8" w:history="1">
        <w:r w:rsidR="005976BE" w:rsidRPr="00C26EF2">
          <w:rPr>
            <w:rStyle w:val="Hyperlink"/>
            <w:rFonts w:ascii="Times New Roman" w:hAnsi="Times New Roman"/>
            <w:szCs w:val="24"/>
          </w:rPr>
          <w:t>dsmythe@mus-nature.ca</w:t>
        </w:r>
      </w:hyperlink>
    </w:p>
    <w:p w:rsidR="005976BE" w:rsidRPr="00C26EF2" w:rsidRDefault="005976BE">
      <w:pPr>
        <w:rPr>
          <w:rFonts w:ascii="Times New Roman" w:hAnsi="Times New Roman"/>
          <w:szCs w:val="24"/>
        </w:rPr>
      </w:pPr>
    </w:p>
    <w:sectPr w:rsidR="005976BE" w:rsidRPr="00C26EF2" w:rsidSect="00940A02">
      <w:headerReference w:type="default" r:id="rId9"/>
      <w:footerReference w:type="even" r:id="rId10"/>
      <w:footerReference w:type="default" r:id="rId11"/>
      <w:headerReference w:type="first" r:id="rId12"/>
      <w:pgSz w:w="12240" w:h="15840" w:code="1"/>
      <w:pgMar w:top="278" w:right="998" w:bottom="261" w:left="99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A0" w:rsidRDefault="007D26A0">
      <w:r>
        <w:separator/>
      </w:r>
    </w:p>
  </w:endnote>
  <w:endnote w:type="continuationSeparator" w:id="0">
    <w:p w:rsidR="007D26A0" w:rsidRDefault="007D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A6552" w:rsidP="00940A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552" w:rsidRDefault="004A6552" w:rsidP="009768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A6552" w:rsidP="00940A02">
    <w:pPr>
      <w:pStyle w:val="Footer"/>
      <w:framePr w:wrap="around" w:vAnchor="text" w:hAnchor="page" w:x="11259" w:y="-361"/>
      <w:rPr>
        <w:rStyle w:val="PageNumber"/>
      </w:rPr>
    </w:pPr>
    <w:r>
      <w:rPr>
        <w:rStyle w:val="PageNumber"/>
      </w:rPr>
      <w:fldChar w:fldCharType="begin"/>
    </w:r>
    <w:r>
      <w:rPr>
        <w:rStyle w:val="PageNumber"/>
      </w:rPr>
      <w:instrText xml:space="preserve">PAGE  </w:instrText>
    </w:r>
    <w:r>
      <w:rPr>
        <w:rStyle w:val="PageNumber"/>
      </w:rPr>
      <w:fldChar w:fldCharType="separate"/>
    </w:r>
    <w:r w:rsidR="00E13ED6">
      <w:rPr>
        <w:rStyle w:val="PageNumber"/>
        <w:noProof/>
      </w:rPr>
      <w:t>1</w:t>
    </w:r>
    <w:r>
      <w:rPr>
        <w:rStyle w:val="PageNumber"/>
      </w:rPr>
      <w:fldChar w:fldCharType="end"/>
    </w:r>
  </w:p>
  <w:p w:rsidR="004A6552" w:rsidRPr="00072B14" w:rsidRDefault="004A6552" w:rsidP="00940A02">
    <w:pPr>
      <w:pStyle w:val="Footer"/>
      <w:ind w:right="360"/>
      <w:rPr>
        <w:sz w:val="22"/>
        <w:szCs w:val="22"/>
      </w:rPr>
    </w:pPr>
    <w:r w:rsidRPr="00072B14">
      <w:rPr>
        <w:sz w:val="22"/>
        <w:szCs w:val="22"/>
      </w:rPr>
      <w:t xml:space="preserve">Press Release – </w:t>
    </w:r>
    <w:r>
      <w:rPr>
        <w:sz w:val="22"/>
        <w:szCs w:val="22"/>
      </w:rPr>
      <w:t>Canadian frog expert receives national museum award.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A0" w:rsidRDefault="007D26A0">
      <w:r>
        <w:separator/>
      </w:r>
    </w:p>
  </w:footnote>
  <w:footnote w:type="continuationSeparator" w:id="0">
    <w:p w:rsidR="007D26A0" w:rsidRDefault="007D2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F61A7">
    <w:pPr>
      <w:pStyle w:val="Header"/>
    </w:pPr>
    <w:r>
      <w:rPr>
        <w:noProof/>
        <w:lang w:val="en-CA" w:eastAsia="en-CA"/>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-166370</wp:posOffset>
          </wp:positionV>
          <wp:extent cx="3771900" cy="868680"/>
          <wp:effectExtent l="0" t="0" r="0" b="7620"/>
          <wp:wrapSquare wrapText="bothSides"/>
          <wp:docPr id="6" name="Picture 6" descr="New_Logo_Alliance_Rev%202008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_Logo_Alliance_Rev%202008_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552" w:rsidRDefault="004A6552">
    <w:pPr>
      <w:pStyle w:val="Header"/>
    </w:pPr>
  </w:p>
  <w:p w:rsidR="004A6552" w:rsidRDefault="004A6552">
    <w:pPr>
      <w:pStyle w:val="Header"/>
    </w:pPr>
  </w:p>
  <w:p w:rsidR="004A6552" w:rsidRDefault="004A6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52" w:rsidRDefault="004F61A7">
    <w:pPr>
      <w:pStyle w:val="Header"/>
    </w:pPr>
    <w:r>
      <w:rPr>
        <w:noProof/>
        <w:lang w:val="en-CA" w:eastAsia="en-CA"/>
      </w:rPr>
      <w:drawing>
        <wp:anchor distT="0" distB="0" distL="114300" distR="114300" simplePos="0" relativeHeight="251657216" behindDoc="0" locked="0" layoutInCell="1" allowOverlap="1">
          <wp:simplePos x="0" y="0"/>
          <wp:positionH relativeFrom="column">
            <wp:posOffset>1485900</wp:posOffset>
          </wp:positionH>
          <wp:positionV relativeFrom="paragraph">
            <wp:posOffset>-280670</wp:posOffset>
          </wp:positionV>
          <wp:extent cx="3771900" cy="868680"/>
          <wp:effectExtent l="0" t="0" r="0" b="7620"/>
          <wp:wrapSquare wrapText="bothSides"/>
          <wp:docPr id="5" name="Picture 5" descr="New_Logo_Alliance_Rev%202008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_Logo_Alliance_Rev%202008_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552" w:rsidRDefault="004A6552">
    <w:pPr>
      <w:pStyle w:val="Header"/>
    </w:pPr>
  </w:p>
  <w:p w:rsidR="004A6552" w:rsidRDefault="004A6552">
    <w:pPr>
      <w:pStyle w:val="Header"/>
    </w:pPr>
  </w:p>
  <w:p w:rsidR="004A6552" w:rsidRDefault="004A6552" w:rsidP="007A2CC4">
    <w:pPr>
      <w:rPr>
        <w:rFonts w:ascii="Times New Roman" w:hAnsi="Times New Roman"/>
        <w:b/>
        <w:bCs/>
        <w:sz w:val="36"/>
        <w:szCs w:val="36"/>
      </w:rPr>
    </w:pPr>
    <w:r>
      <w:rPr>
        <w:rFonts w:ascii="Times New Roman" w:hAnsi="Times New Roman"/>
        <w:b/>
        <w:bCs/>
        <w:sz w:val="36"/>
        <w:szCs w:val="36"/>
      </w:rPr>
      <w:t>PRESS RELEASE</w:t>
    </w:r>
  </w:p>
  <w:p w:rsidR="004A6552" w:rsidRPr="007A2CC4" w:rsidRDefault="004A6552" w:rsidP="007A2CC4">
    <w:pPr>
      <w:rPr>
        <w:sz w:val="28"/>
        <w:szCs w:val="28"/>
      </w:rPr>
    </w:pPr>
    <w:r w:rsidRPr="007A2CC4">
      <w:rPr>
        <w:sz w:val="28"/>
        <w:szCs w:val="28"/>
      </w:rPr>
      <w:t xml:space="preserve">For release </w:t>
    </w:r>
    <w:smartTag w:uri="urn:schemas-microsoft-com:office:smarttags" w:element="date">
      <w:smartTagPr>
        <w:attr w:name="Year" w:val="2009"/>
        <w:attr w:name="Day" w:val="27"/>
        <w:attr w:name="Month" w:val="10"/>
      </w:smartTagPr>
      <w:r w:rsidRPr="007A2CC4">
        <w:rPr>
          <w:sz w:val="28"/>
          <w:szCs w:val="28"/>
        </w:rPr>
        <w:t>October 27, 2009</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4F22"/>
    <w:multiLevelType w:val="hybridMultilevel"/>
    <w:tmpl w:val="4B624264"/>
    <w:lvl w:ilvl="0" w:tplc="643833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80"/>
    <w:rsid w:val="00005596"/>
    <w:rsid w:val="00045490"/>
    <w:rsid w:val="0006123A"/>
    <w:rsid w:val="00064889"/>
    <w:rsid w:val="00072B14"/>
    <w:rsid w:val="0007392D"/>
    <w:rsid w:val="0007723E"/>
    <w:rsid w:val="000901A6"/>
    <w:rsid w:val="000A291C"/>
    <w:rsid w:val="000B6727"/>
    <w:rsid w:val="000D27E5"/>
    <w:rsid w:val="001039D6"/>
    <w:rsid w:val="00136F24"/>
    <w:rsid w:val="00172074"/>
    <w:rsid w:val="00174CE0"/>
    <w:rsid w:val="00180C1F"/>
    <w:rsid w:val="00181262"/>
    <w:rsid w:val="001830BB"/>
    <w:rsid w:val="001B1000"/>
    <w:rsid w:val="001D1945"/>
    <w:rsid w:val="001E0869"/>
    <w:rsid w:val="001E7FEA"/>
    <w:rsid w:val="002075D5"/>
    <w:rsid w:val="00243259"/>
    <w:rsid w:val="0028368B"/>
    <w:rsid w:val="002D675F"/>
    <w:rsid w:val="002E5BE1"/>
    <w:rsid w:val="0030512F"/>
    <w:rsid w:val="003335DC"/>
    <w:rsid w:val="00347C77"/>
    <w:rsid w:val="003A1D78"/>
    <w:rsid w:val="00405D1F"/>
    <w:rsid w:val="00433297"/>
    <w:rsid w:val="004558D5"/>
    <w:rsid w:val="004A2A05"/>
    <w:rsid w:val="004A6552"/>
    <w:rsid w:val="004B26E6"/>
    <w:rsid w:val="004E068E"/>
    <w:rsid w:val="004E3A00"/>
    <w:rsid w:val="004F61A7"/>
    <w:rsid w:val="0051014B"/>
    <w:rsid w:val="00511C39"/>
    <w:rsid w:val="00512812"/>
    <w:rsid w:val="005163C1"/>
    <w:rsid w:val="005171E7"/>
    <w:rsid w:val="00527408"/>
    <w:rsid w:val="005976BE"/>
    <w:rsid w:val="005E3903"/>
    <w:rsid w:val="005E6C86"/>
    <w:rsid w:val="006222E4"/>
    <w:rsid w:val="0062424E"/>
    <w:rsid w:val="00633995"/>
    <w:rsid w:val="00647FCD"/>
    <w:rsid w:val="006901BE"/>
    <w:rsid w:val="00694561"/>
    <w:rsid w:val="006A762F"/>
    <w:rsid w:val="006E2D82"/>
    <w:rsid w:val="006F71BB"/>
    <w:rsid w:val="007116E0"/>
    <w:rsid w:val="007116E4"/>
    <w:rsid w:val="00725154"/>
    <w:rsid w:val="00730235"/>
    <w:rsid w:val="00732915"/>
    <w:rsid w:val="00776264"/>
    <w:rsid w:val="007A2CC4"/>
    <w:rsid w:val="007A4583"/>
    <w:rsid w:val="007D26A0"/>
    <w:rsid w:val="00811162"/>
    <w:rsid w:val="0082686D"/>
    <w:rsid w:val="008530ED"/>
    <w:rsid w:val="00875F0B"/>
    <w:rsid w:val="008817D8"/>
    <w:rsid w:val="0089094E"/>
    <w:rsid w:val="008F66A1"/>
    <w:rsid w:val="008F7345"/>
    <w:rsid w:val="00940A02"/>
    <w:rsid w:val="00940B78"/>
    <w:rsid w:val="00974E2A"/>
    <w:rsid w:val="009768B8"/>
    <w:rsid w:val="009777F6"/>
    <w:rsid w:val="009949FF"/>
    <w:rsid w:val="009E5D05"/>
    <w:rsid w:val="009F7CE5"/>
    <w:rsid w:val="00A64B49"/>
    <w:rsid w:val="00A916E7"/>
    <w:rsid w:val="00A94F2A"/>
    <w:rsid w:val="00AD0C98"/>
    <w:rsid w:val="00B26648"/>
    <w:rsid w:val="00B37F89"/>
    <w:rsid w:val="00B54E6A"/>
    <w:rsid w:val="00B82ED3"/>
    <w:rsid w:val="00B8459E"/>
    <w:rsid w:val="00B87791"/>
    <w:rsid w:val="00BA29E0"/>
    <w:rsid w:val="00BD3D89"/>
    <w:rsid w:val="00BD3FB3"/>
    <w:rsid w:val="00BF2B94"/>
    <w:rsid w:val="00C16929"/>
    <w:rsid w:val="00C26EF2"/>
    <w:rsid w:val="00C53C1E"/>
    <w:rsid w:val="00C62B5B"/>
    <w:rsid w:val="00CA3B3C"/>
    <w:rsid w:val="00CE7A52"/>
    <w:rsid w:val="00CF2FA3"/>
    <w:rsid w:val="00CF5A9C"/>
    <w:rsid w:val="00D00B14"/>
    <w:rsid w:val="00D050A7"/>
    <w:rsid w:val="00D222F6"/>
    <w:rsid w:val="00D22582"/>
    <w:rsid w:val="00D63078"/>
    <w:rsid w:val="00DF0626"/>
    <w:rsid w:val="00E13ED6"/>
    <w:rsid w:val="00E4351C"/>
    <w:rsid w:val="00EE66A4"/>
    <w:rsid w:val="00F525DD"/>
    <w:rsid w:val="00FA4A02"/>
    <w:rsid w:val="00FA7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Times New Roman" w:hAnsi="Times New Roman"/>
      <w:szCs w:val="24"/>
      <w:lang w:val="en-CA" w:eastAsia="en-C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PlainText">
    <w:name w:val="Plain Text"/>
    <w:basedOn w:val="Normal"/>
    <w:rPr>
      <w:rFonts w:ascii="Courier New" w:hAnsi="Courier New" w:cs="Courier New"/>
      <w:sz w:val="20"/>
      <w:lang w:val="en-CA" w:eastAsia="en-CA"/>
    </w:rPr>
  </w:style>
  <w:style w:type="character" w:styleId="PageNumber">
    <w:name w:val="page number"/>
    <w:basedOn w:val="DefaultParagraphFont"/>
    <w:rsid w:val="009768B8"/>
  </w:style>
  <w:style w:type="table" w:styleId="TableGrid">
    <w:name w:val="Table Grid"/>
    <w:basedOn w:val="TableNormal"/>
    <w:rsid w:val="002D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Times New Roman" w:hAnsi="Times New Roman"/>
      <w:szCs w:val="24"/>
      <w:lang w:val="en-CA" w:eastAsia="en-C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PlainText">
    <w:name w:val="Plain Text"/>
    <w:basedOn w:val="Normal"/>
    <w:rPr>
      <w:rFonts w:ascii="Courier New" w:hAnsi="Courier New" w:cs="Courier New"/>
      <w:sz w:val="20"/>
      <w:lang w:val="en-CA" w:eastAsia="en-CA"/>
    </w:rPr>
  </w:style>
  <w:style w:type="character" w:styleId="PageNumber">
    <w:name w:val="page number"/>
    <w:basedOn w:val="DefaultParagraphFont"/>
    <w:rsid w:val="009768B8"/>
  </w:style>
  <w:style w:type="table" w:styleId="TableGrid">
    <w:name w:val="Table Grid"/>
    <w:basedOn w:val="TableNormal"/>
    <w:rsid w:val="002D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mythe@mus-nature.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Alliance of Natural History Museums of Canada Launch Miracle Planet film series</vt:lpstr>
    </vt:vector>
  </TitlesOfParts>
  <Company>CMN</Company>
  <LinksUpToDate>false</LinksUpToDate>
  <CharactersWithSpaces>5084</CharactersWithSpaces>
  <SharedDoc>false</SharedDoc>
  <HLinks>
    <vt:vector size="6" baseType="variant">
      <vt:variant>
        <vt:i4>4390946</vt:i4>
      </vt:variant>
      <vt:variant>
        <vt:i4>0</vt:i4>
      </vt:variant>
      <vt:variant>
        <vt:i4>0</vt:i4>
      </vt:variant>
      <vt:variant>
        <vt:i4>5</vt:i4>
      </vt:variant>
      <vt:variant>
        <vt:lpwstr>mailto:dsmythe@mus-nature.ca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of Natural History Museums of Canada Launch Miracle Planet film series</dc:title>
  <dc:creator>CMN</dc:creator>
  <cp:lastModifiedBy>Dan Smythe</cp:lastModifiedBy>
  <cp:revision>2</cp:revision>
  <cp:lastPrinted>2009-10-26T16:34:00Z</cp:lastPrinted>
  <dcterms:created xsi:type="dcterms:W3CDTF">2011-10-21T14:37:00Z</dcterms:created>
  <dcterms:modified xsi:type="dcterms:W3CDTF">2011-10-21T14:37:00Z</dcterms:modified>
</cp:coreProperties>
</file>